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Phyllodoce stricta</w:t>
      </w:r>
      <w:r>
        <w:t xml:space="preserve"> (Andrews) Link</w:t>
      </w:r>
      <w:r w:rsidR="00780DEE" w:rsidRPr="00780DEE">
        <w:rPr>
          <w:i/>
        </w:rPr>
        <w:t xml:space="preserve"> Handbuch</w:t>
      </w:r>
      <w:proofErr w:type="spellStart"/>
      <w:r w:rsidR="00780DEE">
        <w:t xml:space="preserve"> 2:133</w:t>
      </w:r>
      <w:proofErr w:type="spellEnd"/>
      <w:r w:rsidR="00780DEE">
        <w:t xml:space="preserve"> (1831)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604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stricta</w:t>
      </w:r>
      <w:proofErr w:type="spellEnd"/>
      <w:r>
        <w:t xml:space="preserve"> (Andrews)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stricta</w:t>
      </w:r>
      <w:r>
        <w:t xml:space="preserve"> 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