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salignum</w:t>
      </w:r>
      <w:r>
        <w:t xml:space="preserve"> (Labill.)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416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saligna</w:t>
      </w:r>
      <w:proofErr w:type="spellEnd"/>
      <w:r>
        <w:t xml:space="preserve"> (Labill.) H.L.Wendl.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saligna</w:t>
      </w:r>
      <w:r>
        <w:t xml:space="preserve"> Labill.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