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petiolaris</w:t>
      </w:r>
      <w:r>
        <w:t xml:space="preserve"> Lehm.</w:t>
      </w:r>
      <w:r w:rsidR="00780DEE" w:rsidRPr="00780DEE">
        <w:rPr>
          <w:i/>
        </w:rPr>
        <w:t xml:space="preserve"> in C.F.E.Otto, Neue Allg. Deutsche Gart.-Blumenzeitung</w:t>
      </w:r>
      <w:proofErr w:type="spellStart"/>
      <w:r w:rsidR="00780DEE">
        <w:t xml:space="preserve"> 7:210</w:t>
      </w:r>
      <w:proofErr w:type="spellEnd"/>
      <w:r w:rsidR="00780DEE">
        <w:t xml:space="preserve"> (1851)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Bentham (1864: 365)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pycnantha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Type: cultivated at Hamburg Botanic Garden from seed said to have come from the Swan River colony, W.A. [provenance presumably incorrect]; n.v., however, a specimen at K is possibly from the type plant, viz. 'Acacia petiolaris Lehm! Hort. Bot Hamburg, 1852'.</w:t>
      </w:r>
      <w:proofErr w:type="spellEnd"/>
      <w:r w:rsidRPr="009A6983">
        <w:rPr>
          <w:b/>
        </w:rPr>
        <w:t xml:space="preserve"> Source:</w:t>
      </w:r>
      <w:r>
        <w:t xml:space="preserve"> Fl. Australia 11A: 297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also published by Lehmann in Ind. Sem. Hort. Bot. Hamburg 7 (Dec. 1851).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