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insulae-iacobi</w:t>
      </w:r>
      <w:r>
        <w:t xml:space="preserve"> (L.Riley)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87(3):160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Ecuador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insulae-iacobi</w:t>
      </w:r>
      <w:r>
        <w:t xml:space="preserve"> L.Riley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insulae-iacobi</w:t>
      </w:r>
      <w:r>
        <w:t xml:space="preserve"> L.Riley</w:t>
      </w:r>
      <w:r>
        <w:t xml:space="preserve"> (1925)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insulae-iacobi</w:t>
      </w:r>
      <w:r>
        <w:t xml:space="preserve"> L.Riley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1925:220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insulae-iacobi</w:t>
      </w:r>
      <w:proofErr w:type="spellEnd"/>
      <w:r>
        <w:t xml:space="preserve"> (L.Riley)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Ecuador. Galapagos. San Salvador (James Island), James Bay, in ravine near seashore, 27 Jul. 1924, C. Penny &amp; L.A.M. Riley 391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