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subfalcata</w:t>
      </w:r>
      <w:r>
        <w:t xml:space="preserve"> Meisn.</w:t>
      </w:r>
      <w:r w:rsidR="00780DEE" w:rsidRPr="00780DEE">
        <w:rPr>
          <w:i/>
        </w:rPr>
        <w:t xml:space="preserve"> Bot. Zeitung (Berlin)</w:t>
      </w:r>
      <w:proofErr w:type="spellStart"/>
      <w:r w:rsidR="00780DEE">
        <w:t xml:space="preserve"> 13:11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between Moore and Murchison rivers, W.A., J.Drummond 6: 1 (BM, CGE, K, LD - sphalm. 'coll. 3', MEL, NSW, OXF, P, PERTH, W) [see B.R. Maslin &amp; R.S. Cowan, op. cit. 412, for discussion of types.]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