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dolabriformis</w:t>
      </w:r>
      <w:r>
        <w:t xml:space="preserve"> Colla</w:t>
      </w:r>
      <w:r w:rsidR="00780DEE" w:rsidRPr="00780DEE">
        <w:rPr>
          <w:i/>
        </w:rPr>
        <w:t xml:space="preserve"> Hortus Ripul.</w:t>
      </w:r>
      <w:proofErr w:type="spellStart"/>
      <w:r w:rsidR="00780DEE">
        <w:t xml:space="preserve"> :1</w:t>
      </w:r>
      <w:proofErr w:type="spellEnd"/>
      <w:r w:rsidR="00780DEE">
        <w:t xml:space="preserve"> (1824)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trapezoidea</w:t>
      </w:r>
      <w:proofErr w:type="spellEnd"/>
      <w:r>
        <w:t xml:space="preserve"> (DC.) 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in horto Ripulensis, Aug. 1823, Erbario Bertero (TO)</w:t>
      </w:r>
      <w:proofErr w:type="spellEnd"/>
      <w:r w:rsidRPr="009A6983">
        <w:rPr>
          <w:b/>
        </w:rPr>
        <w:t xml:space="preserve"> Source:</w:t>
      </w:r>
      <w:r>
        <w:t xml:space="preserve"> Fl. Australia 11A: 499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H.L.Wendl. (1820).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