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gentlei</w:t>
      </w:r>
      <w:r>
        <w:t xml:space="preserve"> (Standl.)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87(3):158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Belize, Guatemala, Honduras,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gentlei</w:t>
      </w:r>
      <w:r>
        <w:t xml:space="preserve"> Standl.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gentlei</w:t>
      </w:r>
      <w:r>
        <w:t xml:space="preserve"> Standl.</w:t>
      </w:r>
      <w:r>
        <w:t xml:space="preserve"> (1940)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gentlei</w:t>
      </w:r>
      <w:r>
        <w:t xml:space="preserve">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22:77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gentlei</w:t>
      </w:r>
      <w:proofErr w:type="spellEnd"/>
      <w:r>
        <w:t xml:space="preserve"> (Standl.)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Belize. P. Gentle 185 (F)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