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rutaefolia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2:444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superfluous, based by implication on Acacia nigricans.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